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>Муниципального</w:t>
      </w:r>
      <w:r w:rsidR="008F724C">
        <w:rPr>
          <w:rStyle w:val="word1"/>
          <w:sz w:val="52"/>
          <w:szCs w:val="52"/>
        </w:rPr>
        <w:t xml:space="preserve"> бюджетного</w:t>
      </w:r>
      <w:r w:rsidRPr="002E1000">
        <w:rPr>
          <w:rStyle w:val="word1"/>
          <w:sz w:val="52"/>
          <w:szCs w:val="52"/>
        </w:rPr>
        <w:t xml:space="preserve">  общеобразовательного учреждения </w:t>
      </w:r>
    </w:p>
    <w:p w:rsidR="00EB1FB4" w:rsidRDefault="00EB1FB4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г. Горловки </w:t>
      </w:r>
    </w:p>
    <w:p w:rsidR="00661216" w:rsidRPr="002E1000" w:rsidRDefault="00EB1FB4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«Вечерняя школа № 5»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EB1FB4">
        <w:rPr>
          <w:rStyle w:val="word1"/>
          <w:sz w:val="52"/>
          <w:szCs w:val="52"/>
        </w:rPr>
        <w:t xml:space="preserve"> </w:t>
      </w:r>
      <w:r w:rsidR="008F724C">
        <w:rPr>
          <w:rStyle w:val="word1"/>
          <w:rFonts w:ascii="Times New Roman" w:hAnsi="Times New Roman"/>
          <w:sz w:val="52"/>
          <w:szCs w:val="52"/>
        </w:rPr>
        <w:t>2021</w:t>
      </w:r>
      <w:r w:rsidR="001249B4" w:rsidRPr="001249B4">
        <w:rPr>
          <w:rStyle w:val="word1"/>
          <w:rFonts w:ascii="Times New Roman" w:hAnsi="Times New Roman"/>
          <w:sz w:val="52"/>
          <w:szCs w:val="52"/>
        </w:rPr>
        <w:t>-202</w:t>
      </w:r>
      <w:r w:rsidR="008F724C">
        <w:rPr>
          <w:rStyle w:val="word1"/>
          <w:rFonts w:ascii="Times New Roman" w:hAnsi="Times New Roman"/>
          <w:sz w:val="52"/>
          <w:szCs w:val="52"/>
        </w:rPr>
        <w:t>2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jc w:val="right"/>
        <w:rPr>
          <w:rFonts w:ascii="Georgia" w:hAnsi="Georgia"/>
          <w:b/>
        </w:rPr>
      </w:pPr>
    </w:p>
    <w:p w:rsidR="00EB1FB4" w:rsidRDefault="00EB1FB4" w:rsidP="00EB1FB4">
      <w:pPr>
        <w:jc w:val="center"/>
        <w:rPr>
          <w:rFonts w:ascii="Georgia" w:hAnsi="Georgia"/>
          <w:b/>
        </w:rPr>
      </w:pPr>
    </w:p>
    <w:p w:rsidR="00EB1FB4" w:rsidRDefault="00EB1FB4" w:rsidP="00EB1FB4">
      <w:pPr>
        <w:jc w:val="center"/>
        <w:rPr>
          <w:rFonts w:ascii="Georgia" w:hAnsi="Georgia"/>
          <w:b/>
        </w:rPr>
      </w:pPr>
    </w:p>
    <w:p w:rsidR="00EB1FB4" w:rsidRDefault="00EB1FB4" w:rsidP="00EB1FB4">
      <w:pPr>
        <w:jc w:val="center"/>
        <w:rPr>
          <w:rFonts w:ascii="Georgia" w:hAnsi="Georgia"/>
          <w:b/>
        </w:rPr>
      </w:pPr>
    </w:p>
    <w:p w:rsidR="00EB1FB4" w:rsidRDefault="00EB1FB4" w:rsidP="00EB1FB4">
      <w:pPr>
        <w:jc w:val="center"/>
        <w:rPr>
          <w:rFonts w:ascii="Georgia" w:hAnsi="Georgia"/>
          <w:b/>
        </w:rPr>
      </w:pPr>
    </w:p>
    <w:p w:rsidR="00EB1FB4" w:rsidRDefault="00EB1FB4" w:rsidP="00EB1FB4">
      <w:pPr>
        <w:jc w:val="center"/>
        <w:rPr>
          <w:rFonts w:ascii="Georgia" w:hAnsi="Georgia"/>
          <w:b/>
        </w:rPr>
      </w:pPr>
    </w:p>
    <w:p w:rsidR="00EB1FB4" w:rsidRPr="0012063F" w:rsidRDefault="008F724C" w:rsidP="00EB1FB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Горловка 2022</w:t>
      </w:r>
    </w:p>
    <w:p w:rsidR="00661216" w:rsidRDefault="001E4CD7" w:rsidP="004D3E54">
      <w:pPr>
        <w:jc w:val="both"/>
        <w:rPr>
          <w:u w:val="single"/>
        </w:rPr>
      </w:pPr>
      <w:r>
        <w:lastRenderedPageBreak/>
        <w:t xml:space="preserve">        </w:t>
      </w:r>
      <w:r w:rsidR="004D3E54">
        <w:t xml:space="preserve">Представляем </w:t>
      </w:r>
      <w:r w:rsidR="008F724C">
        <w:t>Вашему вниманию Публичный отчет</w:t>
      </w:r>
      <w:r>
        <w:t xml:space="preserve"> </w:t>
      </w:r>
      <w:r w:rsidR="004D3E54">
        <w:t xml:space="preserve">директора Муниципального </w:t>
      </w:r>
      <w:r w:rsidR="008F724C">
        <w:t xml:space="preserve">бюджетного </w:t>
      </w:r>
      <w:r w:rsidR="004D3E54">
        <w:t xml:space="preserve">общеобразовательного учреждения </w:t>
      </w:r>
      <w:r>
        <w:t>города Горловки «Вечерняя школа № 5»</w:t>
      </w:r>
      <w:r w:rsidR="004D3E54">
        <w:t xml:space="preserve"> </w:t>
      </w:r>
      <w:r>
        <w:t>(далее М</w:t>
      </w:r>
      <w:r w:rsidR="008F724C">
        <w:t>Б</w:t>
      </w:r>
      <w:r w:rsidR="004D3E54">
        <w:t xml:space="preserve">ОУ </w:t>
      </w:r>
      <w:r>
        <w:t>г. Г</w:t>
      </w:r>
      <w:r w:rsidR="008F724C">
        <w:t>орловки «ВШ № 5») по итогам 2021-2022</w:t>
      </w:r>
      <w:r w:rsidR="001249B4">
        <w:t xml:space="preserve"> </w:t>
      </w:r>
      <w:r w:rsidR="004D3E54">
        <w:t>учебного года. Отчет содержит информацию об основных результатах деятельности образовательного учреждения. П</w:t>
      </w:r>
      <w:r>
        <w:t>редставленный публичный отчет М</w:t>
      </w:r>
      <w:r w:rsidR="008F724C">
        <w:t>Б</w:t>
      </w:r>
      <w:r>
        <w:t xml:space="preserve">ОУ г. Горловки «ВШ № 5» </w:t>
      </w:r>
      <w:r w:rsidR="004D3E54">
        <w:t>подготовлен на основе анализа учебно-воспитательной работы обр</w:t>
      </w:r>
      <w:r w:rsidR="008F724C">
        <w:t>азовательного учреждения за 2021/2022</w:t>
      </w:r>
      <w:r w:rsidR="004D3E54"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</w:t>
      </w:r>
      <w:r w:rsidR="001E4CD7">
        <w:rPr>
          <w:color w:val="000000" w:themeColor="text1"/>
        </w:rPr>
        <w:t>информировать</w:t>
      </w:r>
      <w:r w:rsidRPr="007A1CA6">
        <w:rPr>
          <w:color w:val="000000" w:themeColor="text1"/>
        </w:rPr>
        <w:t xml:space="preserve"> местную общественность об основных результатах и проблемах функцио</w:t>
      </w:r>
      <w:r w:rsidR="001E4CD7">
        <w:rPr>
          <w:color w:val="000000" w:themeColor="text1"/>
        </w:rPr>
        <w:t>н</w:t>
      </w:r>
      <w:r w:rsidR="008F724C">
        <w:rPr>
          <w:color w:val="000000" w:themeColor="text1"/>
        </w:rPr>
        <w:t>ирования и развития школы в 2021/2022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</w:t>
      </w:r>
      <w:r w:rsidR="001E4CD7">
        <w:rPr>
          <w:color w:val="000000" w:themeColor="text1"/>
        </w:rPr>
        <w:t>сотрудниками исправительной колонии.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</w:t>
      </w:r>
      <w:r w:rsidR="001E4CD7">
        <w:rPr>
          <w:color w:val="000000" w:themeColor="text1"/>
        </w:rPr>
        <w:t>е сост</w:t>
      </w:r>
      <w:r w:rsidR="008F724C">
        <w:rPr>
          <w:color w:val="000000" w:themeColor="text1"/>
        </w:rPr>
        <w:t>ояние развития школы в 2021/2022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> </w:t>
      </w:r>
      <w:r w:rsidR="001E4CD7">
        <w:rPr>
          <w:color w:val="000000" w:themeColor="text1"/>
        </w:rPr>
        <w:t xml:space="preserve">    </w:t>
      </w:r>
      <w:r w:rsidRPr="007A1CA6">
        <w:rPr>
          <w:color w:val="000000" w:themeColor="text1"/>
        </w:rPr>
        <w:t>В публичном отчете рассмотрены вопросы организации образовательного процесса. </w:t>
      </w:r>
      <w:r w:rsidR="001E4CD7">
        <w:rPr>
          <w:color w:val="000000" w:themeColor="text1"/>
        </w:rPr>
        <w:t xml:space="preserve">В докладе </w:t>
      </w:r>
      <w:r w:rsidRPr="007A1CA6">
        <w:rPr>
          <w:color w:val="000000" w:themeColor="text1"/>
        </w:rPr>
        <w:t>проанализированы тенденции развития образования в школе, соответствие тенденций развития общер</w:t>
      </w:r>
      <w:r w:rsidR="001E4CD7">
        <w:rPr>
          <w:color w:val="000000" w:themeColor="text1"/>
        </w:rPr>
        <w:t>еспубликанской</w:t>
      </w:r>
      <w:r w:rsidRPr="007A1CA6">
        <w:rPr>
          <w:color w:val="000000" w:themeColor="text1"/>
        </w:rPr>
        <w:t xml:space="preserve">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</w:t>
      </w:r>
      <w:r w:rsidR="008F724C">
        <w:rPr>
          <w:color w:val="000000" w:themeColor="text1"/>
        </w:rPr>
        <w:t>истемы образования школы на 2022/2023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="001E4CD7">
        <w:t xml:space="preserve">:  Муниципальное </w:t>
      </w:r>
      <w:r w:rsidR="008F724C">
        <w:t xml:space="preserve">бюджетное </w:t>
      </w:r>
      <w:r w:rsidRPr="0099745D">
        <w:t>общеобр</w:t>
      </w:r>
      <w:r>
        <w:t xml:space="preserve">азовательное учреждение </w:t>
      </w:r>
      <w:r w:rsidR="001E4CD7">
        <w:t>города Горловки «Вечерняя школа № 5»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 w:rsidRPr="0099745D">
        <w:t xml:space="preserve">: </w:t>
      </w:r>
      <w:r w:rsidR="001E4CD7">
        <w:t>вечерняя</w:t>
      </w:r>
      <w:r w:rsidRPr="0099745D">
        <w:t xml:space="preserve"> школа.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="001E4CD7">
        <w:rPr>
          <w:b/>
        </w:rPr>
        <w:t>2012</w:t>
      </w:r>
      <w:r w:rsidR="001E4CD7">
        <w:t xml:space="preserve"> год</w:t>
      </w:r>
      <w:r w:rsidRPr="0099745D">
        <w:rPr>
          <w:b/>
        </w:rPr>
        <w:t>.</w:t>
      </w:r>
    </w:p>
    <w:p w:rsidR="00661216" w:rsidRPr="0099745D" w:rsidRDefault="00661216" w:rsidP="005F51A2">
      <w:pPr>
        <w:ind w:right="-908"/>
        <w:rPr>
          <w:i/>
        </w:rPr>
      </w:pPr>
      <w:r w:rsidRPr="0099745D">
        <w:rPr>
          <w:b/>
        </w:rPr>
        <w:t xml:space="preserve">5.  </w:t>
      </w:r>
      <w:r w:rsidRPr="0099745D">
        <w:rPr>
          <w:b/>
          <w:i/>
        </w:rPr>
        <w:t xml:space="preserve">Свидетельство о </w:t>
      </w:r>
      <w:r w:rsidR="001E4CD7">
        <w:rPr>
          <w:b/>
          <w:i/>
        </w:rPr>
        <w:t>государственной регистрации юридического лица Серия АА03 №058768 Номер регистрационной записи в ЕРЦ 01 14 06 000185 от 06.12.2018 г.</w:t>
      </w:r>
    </w:p>
    <w:p w:rsidR="00661216" w:rsidRPr="0099745D" w:rsidRDefault="001E4CD7" w:rsidP="00661216">
      <w:pPr>
        <w:tabs>
          <w:tab w:val="left" w:pos="6540"/>
        </w:tabs>
        <w:ind w:right="-908"/>
      </w:pPr>
      <w:r>
        <w:rPr>
          <w:b/>
          <w:i/>
        </w:rPr>
        <w:t>6</w:t>
      </w:r>
      <w:r w:rsidR="00661216" w:rsidRPr="0099745D">
        <w:rPr>
          <w:b/>
          <w:i/>
        </w:rPr>
        <w:t>. И</w:t>
      </w:r>
      <w:r>
        <w:rPr>
          <w:b/>
          <w:i/>
        </w:rPr>
        <w:t>КЮЛ 37735969</w:t>
      </w:r>
      <w:r w:rsidR="00661216" w:rsidRPr="0099745D">
        <w:tab/>
      </w:r>
    </w:p>
    <w:p w:rsidR="00661216" w:rsidRPr="0099745D" w:rsidRDefault="001E4CD7" w:rsidP="00661216">
      <w:r>
        <w:rPr>
          <w:b/>
        </w:rPr>
        <w:t>7</w:t>
      </w:r>
      <w:r w:rsidR="00661216" w:rsidRPr="0099745D">
        <w:rPr>
          <w:b/>
        </w:rPr>
        <w:t>.  Юридический адрес, телефон:</w:t>
      </w:r>
      <w:r>
        <w:rPr>
          <w:b/>
        </w:rPr>
        <w:t xml:space="preserve">  </w:t>
      </w:r>
      <w:r>
        <w:t>ДНР 84635, город Горловка, Никитовский район, улица Живописная, дом 46</w:t>
      </w:r>
      <w:r w:rsidR="00661216" w:rsidRPr="0099745D">
        <w:t xml:space="preserve">                                                                                    .</w:t>
      </w:r>
    </w:p>
    <w:p w:rsidR="00661216" w:rsidRPr="0099745D" w:rsidRDefault="00661216" w:rsidP="00661216"/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</w:t>
      </w:r>
    </w:p>
    <w:p w:rsidR="002E1000" w:rsidRPr="0099745D" w:rsidRDefault="002E1000" w:rsidP="002E1000">
      <w:pPr>
        <w:jc w:val="both"/>
      </w:pPr>
      <w:r w:rsidRPr="0099745D">
        <w:t xml:space="preserve">      Публичный доклад представляет собой отчет коллектива об обр</w:t>
      </w:r>
      <w:r>
        <w:t>азовательной деятельности школы</w:t>
      </w:r>
      <w:r w:rsidR="008F724C">
        <w:t xml:space="preserve"> в 2021-2022</w:t>
      </w:r>
      <w:r w:rsidRPr="0099745D">
        <w:t xml:space="preserve"> учебном году. Доклад подготовлен </w:t>
      </w:r>
      <w:r w:rsidR="00487831">
        <w:t>педагогами учреждения и</w:t>
      </w:r>
      <w:r w:rsidRPr="0099745D">
        <w:t xml:space="preserve"> </w:t>
      </w:r>
      <w:r w:rsidR="008F724C">
        <w:t>директором</w:t>
      </w:r>
      <w:r w:rsidR="00487831">
        <w:t xml:space="preserve">. </w:t>
      </w:r>
      <w:r w:rsidRPr="0099745D">
        <w:t xml:space="preserve">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</w:t>
      </w:r>
      <w:r w:rsidR="00487831">
        <w:t>общественности.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 xml:space="preserve"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</w:t>
      </w:r>
      <w:r w:rsidR="00487831">
        <w:t>и укрепления здоровья обучающихся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2E1000">
      <w:pPr>
        <w:jc w:val="both"/>
      </w:pPr>
      <w:r w:rsidRPr="00B27773">
        <w:t>- осуществление компетентностного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lastRenderedPageBreak/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</w:t>
      </w:r>
      <w:r w:rsidR="00487831">
        <w:t xml:space="preserve"> педагогов и учащихся</w:t>
      </w:r>
      <w:r w:rsidRPr="00B27773">
        <w:t>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E27669" w:rsidRPr="0099745D" w:rsidRDefault="008F724C" w:rsidP="00E27669">
      <w:pPr>
        <w:ind w:left="360"/>
        <w:jc w:val="center"/>
        <w:rPr>
          <w:b/>
        </w:rPr>
      </w:pPr>
      <w:r>
        <w:rPr>
          <w:b/>
        </w:rPr>
        <w:t>2021 – 2022</w:t>
      </w:r>
      <w:r w:rsidR="00487831">
        <w:rPr>
          <w:b/>
        </w:rPr>
        <w:t xml:space="preserve"> </w:t>
      </w:r>
      <w:r w:rsidR="00E27669" w:rsidRPr="0099745D">
        <w:rPr>
          <w:b/>
        </w:rPr>
        <w:t>учебный год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  <w:gridCol w:w="1278"/>
        <w:gridCol w:w="1134"/>
        <w:gridCol w:w="993"/>
      </w:tblGrid>
      <w:tr w:rsidR="00E27669" w:rsidRPr="0099745D" w:rsidTr="00487831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487831" w:rsidP="00487831">
            <w:pPr>
              <w:ind w:right="-69"/>
            </w:pPr>
            <w:r>
              <w:t>9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487831" w:rsidP="0016716A">
            <w:pPr>
              <w:ind w:right="-66"/>
            </w:pPr>
            <w: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487831" w:rsidP="0016716A">
            <w:pPr>
              <w:ind w:right="-63"/>
            </w:pPr>
            <w:r>
              <w:t>11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487831" w:rsidP="0016716A">
            <w:pPr>
              <w:ind w:right="-60"/>
            </w:pPr>
            <w:r>
              <w:t>Всего</w:t>
            </w:r>
          </w:p>
        </w:tc>
      </w:tr>
      <w:tr w:rsidR="00E27669" w:rsidRPr="0099745D" w:rsidTr="004878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  <w:p w:rsidR="00E27669" w:rsidRPr="0099745D" w:rsidRDefault="00E27669" w:rsidP="0016716A">
            <w:pPr>
              <w:ind w:right="33"/>
            </w:pPr>
            <w:r w:rsidRPr="0099745D">
              <w:t>Общее количество обучающихся</w:t>
            </w:r>
            <w:r w:rsidR="00487831">
              <w:t xml:space="preserve">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8F724C" w:rsidP="0016716A">
            <w:pPr>
              <w:ind w:right="-1050"/>
            </w:pPr>
            <w: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8F724C" w:rsidP="0016716A">
            <w:pPr>
              <w:ind w:right="-105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487831" w:rsidP="0016716A">
            <w:pPr>
              <w:ind w:right="-1050"/>
            </w:pPr>
            <w:r>
              <w:t xml:space="preserve"> </w:t>
            </w:r>
            <w:r w:rsidR="008F724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8F724C" w:rsidP="0016716A">
            <w:pPr>
              <w:ind w:right="-1050"/>
            </w:pPr>
            <w:r>
              <w:t>19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 xml:space="preserve">2. </w:t>
      </w:r>
      <w:r w:rsidR="00D36DAE">
        <w:rPr>
          <w:b/>
        </w:rPr>
        <w:t>Форма обучения: заочная, одна смена</w:t>
      </w:r>
    </w:p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116ECE" w:rsidRPr="005F51A2" w:rsidRDefault="00116ECE" w:rsidP="00D36DAE">
      <w:pPr>
        <w:tabs>
          <w:tab w:val="left" w:pos="284"/>
        </w:tabs>
        <w:ind w:firstLine="284"/>
        <w:jc w:val="both"/>
      </w:pPr>
      <w:r w:rsidRPr="005F51A2">
        <w:t xml:space="preserve"> Начало уроков </w:t>
      </w:r>
      <w:r w:rsidR="00CC43D0" w:rsidRPr="005F51A2">
        <w:t xml:space="preserve">- </w:t>
      </w:r>
      <w:r w:rsidR="00D36DAE">
        <w:t xml:space="preserve"> 8:00. Продолжи</w:t>
      </w:r>
      <w:r w:rsidR="00D36DAE">
        <w:softHyphen/>
        <w:t>тельность уроков во всех класса 45 минут, перерыв – 5 мин.</w:t>
      </w:r>
    </w:p>
    <w:p w:rsidR="00116ECE" w:rsidRPr="0099745D" w:rsidRDefault="00116ECE" w:rsidP="00116ECE">
      <w:pPr>
        <w:ind w:firstLine="284"/>
        <w:jc w:val="both"/>
        <w:rPr>
          <w:u w:val="single"/>
        </w:rPr>
      </w:pPr>
    </w:p>
    <w:p w:rsidR="00D36DAE" w:rsidRPr="00D36DAE" w:rsidRDefault="00074AF4" w:rsidP="00D36DAE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 w:rsidRPr="00074AF4">
        <w:rPr>
          <w:b/>
          <w:bCs/>
          <w:color w:val="000000"/>
        </w:rPr>
        <w:t xml:space="preserve">Учебный план </w:t>
      </w:r>
    </w:p>
    <w:p w:rsidR="008F724C" w:rsidRDefault="008F724C" w:rsidP="008F724C">
      <w:pPr>
        <w:pStyle w:val="a8"/>
        <w:jc w:val="center"/>
        <w:rPr>
          <w:b/>
          <w:bCs/>
          <w:sz w:val="28"/>
          <w:szCs w:val="28"/>
        </w:rPr>
      </w:pP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8F724C">
        <w:rPr>
          <w:rFonts w:ascii="Times New Roman" w:hAnsi="Times New Roman"/>
          <w:b/>
          <w:bCs/>
          <w:sz w:val="24"/>
          <w:szCs w:val="24"/>
        </w:rPr>
        <w:t xml:space="preserve">РАБОЧИЙ  </w:t>
      </w:r>
      <w:r w:rsidRPr="008F724C">
        <w:rPr>
          <w:rFonts w:ascii="Times New Roman" w:hAnsi="Times New Roman"/>
          <w:b/>
          <w:w w:val="110"/>
          <w:sz w:val="24"/>
          <w:szCs w:val="24"/>
        </w:rPr>
        <w:t>УЧЕБНЫЙ ПЛАН</w:t>
      </w:r>
      <w:r w:rsidRPr="008F724C">
        <w:rPr>
          <w:rFonts w:ascii="Times New Roman" w:hAnsi="Times New Roman"/>
          <w:b/>
          <w:w w:val="105"/>
          <w:sz w:val="24"/>
          <w:szCs w:val="24"/>
        </w:rPr>
        <w:t xml:space="preserve"> ОСНОВНОГО ОБЩЕГО ОБРАЗОВАНИЯ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b/>
          <w:w w:val="105"/>
          <w:sz w:val="24"/>
          <w:szCs w:val="24"/>
          <w:lang w:eastAsia="en-US"/>
        </w:rPr>
      </w:pPr>
      <w:r w:rsidRPr="008F724C">
        <w:rPr>
          <w:rFonts w:ascii="Times New Roman" w:hAnsi="Times New Roman"/>
          <w:b/>
          <w:w w:val="105"/>
          <w:sz w:val="24"/>
          <w:szCs w:val="24"/>
          <w:lang w:eastAsia="en-US"/>
        </w:rPr>
        <w:t>МУНИЦИПАЛЬНОГО БЮДЖЕТНОГО ОБЩЕОБРАЗОВАТЕЛЬНОГО УЧРЕЖДЕНИЯ ГОРОДА ГОРЛОВКИ «ВЕЧЕРНЯЯ ШКОЛА № 5»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b/>
          <w:w w:val="105"/>
          <w:sz w:val="24"/>
          <w:szCs w:val="24"/>
          <w:lang w:eastAsia="en-US"/>
        </w:rPr>
      </w:pPr>
      <w:r w:rsidRPr="008F724C">
        <w:rPr>
          <w:rFonts w:ascii="Times New Roman" w:hAnsi="Times New Roman"/>
          <w:b/>
          <w:w w:val="105"/>
          <w:sz w:val="24"/>
          <w:szCs w:val="24"/>
          <w:lang w:eastAsia="en-US"/>
        </w:rPr>
        <w:t>на 2021-2022 учебный год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F724C">
        <w:rPr>
          <w:rFonts w:ascii="Times New Roman" w:hAnsi="Times New Roman"/>
          <w:sz w:val="24"/>
          <w:szCs w:val="24"/>
        </w:rPr>
        <w:t xml:space="preserve"> (заочная форма обучения)</w:t>
      </w:r>
    </w:p>
    <w:tbl>
      <w:tblPr>
        <w:tblW w:w="9113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4536"/>
        <w:gridCol w:w="1701"/>
      </w:tblGrid>
      <w:tr w:rsidR="008F724C" w:rsidRPr="008F724C" w:rsidTr="008F724C">
        <w:trPr>
          <w:trHeight w:hRule="exact" w:val="609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350"/>
              <w:jc w:val="center"/>
              <w:rPr>
                <w:rFonts w:eastAsia="Calibri"/>
                <w:b/>
              </w:rPr>
            </w:pPr>
            <w:r w:rsidRPr="008F724C">
              <w:tab/>
            </w:r>
            <w:r w:rsidRPr="008F724C">
              <w:rPr>
                <w:rFonts w:eastAsia="Calibri"/>
                <w:b/>
                <w:w w:val="105"/>
              </w:rPr>
              <w:t>Предметные области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before="140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05"/>
              </w:rPr>
              <w:t>Учебныепредметы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after="200" w:line="276" w:lineRule="auto"/>
              <w:jc w:val="center"/>
              <w:rPr>
                <w:b/>
              </w:rPr>
            </w:pPr>
            <w:r w:rsidRPr="008F724C">
              <w:rPr>
                <w:b/>
              </w:rPr>
              <w:t>Недельная нагрузка</w:t>
            </w:r>
          </w:p>
        </w:tc>
      </w:tr>
      <w:tr w:rsidR="008F724C" w:rsidRPr="008F724C" w:rsidTr="008F724C">
        <w:trPr>
          <w:trHeight w:hRule="exact" w:val="288"/>
        </w:trPr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75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9</w:t>
            </w:r>
          </w:p>
        </w:tc>
      </w:tr>
      <w:tr w:rsidR="008F724C" w:rsidRPr="008F724C" w:rsidTr="008F724C">
        <w:trPr>
          <w:trHeight w:val="286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3" w:lineRule="exact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10"/>
              </w:rPr>
              <w:t>І. Обязательная 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14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lastRenderedPageBreak/>
              <w:t>Филология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Русскийязык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397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397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</w:pPr>
            <w:r w:rsidRPr="008F724C">
              <w:t>Родной язык (русский)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325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1111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                                         Математика и информатика</w:t>
            </w:r>
          </w:p>
          <w:p w:rsidR="008F724C" w:rsidRPr="008F724C" w:rsidRDefault="008F724C" w:rsidP="00EF49AB">
            <w:pPr>
              <w:spacing w:line="270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70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3</w:t>
            </w:r>
          </w:p>
        </w:tc>
      </w:tr>
      <w:tr w:rsidR="008F724C" w:rsidRPr="008F724C" w:rsidTr="008F724C">
        <w:trPr>
          <w:trHeight w:hRule="exact" w:val="626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                                         История (История России и   </w:t>
            </w:r>
          </w:p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                                         Донецкого края. Всеобщая история)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Естествознание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0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70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0,5</w:t>
            </w:r>
          </w:p>
        </w:tc>
      </w:tr>
      <w:tr w:rsidR="008F724C" w:rsidRPr="008F724C" w:rsidTr="008F724C">
        <w:trPr>
          <w:trHeight w:hRule="exact" w:val="288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0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70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0,5</w:t>
            </w:r>
          </w:p>
        </w:tc>
      </w:tr>
      <w:tr w:rsidR="008F724C" w:rsidRPr="008F724C" w:rsidTr="008F724C">
        <w:trPr>
          <w:trHeight w:hRule="exact" w:val="688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444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Всего финансируется (без учета деления класса на 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14</w:t>
            </w:r>
          </w:p>
        </w:tc>
      </w:tr>
    </w:tbl>
    <w:p w:rsidR="008F724C" w:rsidRPr="008F724C" w:rsidRDefault="008F724C" w:rsidP="008F724C">
      <w:pPr>
        <w:spacing w:before="69"/>
        <w:ind w:right="-25"/>
        <w:jc w:val="center"/>
        <w:rPr>
          <w:b/>
          <w:w w:val="105"/>
        </w:rPr>
      </w:pPr>
      <w:r w:rsidRPr="008F724C">
        <w:rPr>
          <w:b/>
          <w:bCs/>
        </w:rPr>
        <w:t xml:space="preserve">РАБОЧИЙ  </w:t>
      </w:r>
      <w:r w:rsidRPr="008F724C">
        <w:rPr>
          <w:b/>
          <w:w w:val="110"/>
        </w:rPr>
        <w:t>УЧЕБНЫЙ ПЛАН</w:t>
      </w:r>
      <w:r w:rsidRPr="008F724C">
        <w:rPr>
          <w:b/>
          <w:w w:val="105"/>
        </w:rPr>
        <w:t xml:space="preserve"> СРЕДНЕГО ОБЩЕГО ОБРАЗОВАНИЯ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b/>
          <w:w w:val="105"/>
          <w:sz w:val="24"/>
          <w:szCs w:val="24"/>
          <w:lang w:eastAsia="en-US"/>
        </w:rPr>
      </w:pPr>
      <w:r w:rsidRPr="008F724C">
        <w:rPr>
          <w:rFonts w:ascii="Times New Roman" w:hAnsi="Times New Roman"/>
          <w:b/>
          <w:w w:val="105"/>
          <w:sz w:val="24"/>
          <w:szCs w:val="24"/>
          <w:lang w:eastAsia="en-US"/>
        </w:rPr>
        <w:t>МУНИЦИПАЛЬНОГО БЮДЖЕТНОГО ОБЩЕОБРАЗОВАТЕЛЬНОГО УЧРЕЖДЕНИЯ ГОРОДА ГОРЛОВКИ «ВЕЧЕРНЯЯ ШКОЛА № 5»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b/>
          <w:w w:val="105"/>
          <w:sz w:val="24"/>
          <w:szCs w:val="24"/>
          <w:lang w:eastAsia="en-US"/>
        </w:rPr>
      </w:pPr>
      <w:r w:rsidRPr="008F724C">
        <w:rPr>
          <w:rFonts w:ascii="Times New Roman" w:hAnsi="Times New Roman"/>
          <w:b/>
          <w:w w:val="105"/>
          <w:sz w:val="24"/>
          <w:szCs w:val="24"/>
          <w:lang w:eastAsia="en-US"/>
        </w:rPr>
        <w:t>на 2021-2022 учебный год</w:t>
      </w:r>
    </w:p>
    <w:p w:rsidR="008F724C" w:rsidRPr="008F724C" w:rsidRDefault="008F724C" w:rsidP="008F72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F724C">
        <w:rPr>
          <w:rFonts w:ascii="Times New Roman" w:hAnsi="Times New Roman"/>
          <w:sz w:val="24"/>
          <w:szCs w:val="24"/>
        </w:rPr>
        <w:t>(заочная форма обучения)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4812"/>
        <w:gridCol w:w="1000"/>
        <w:gridCol w:w="709"/>
      </w:tblGrid>
      <w:tr w:rsidR="008F724C" w:rsidRPr="008F724C" w:rsidTr="008F724C">
        <w:trPr>
          <w:trHeight w:hRule="exact" w:val="641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350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05"/>
              </w:rPr>
              <w:t>Предметные области</w:t>
            </w: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before="140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05"/>
              </w:rPr>
              <w:t>Учебныепредметы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73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05"/>
              </w:rPr>
              <w:t>Недельная нагрузка</w:t>
            </w:r>
          </w:p>
        </w:tc>
      </w:tr>
      <w:tr w:rsidR="008F724C" w:rsidRPr="008F724C" w:rsidTr="008F724C">
        <w:trPr>
          <w:trHeight w:hRule="exact" w:val="435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724C" w:rsidRPr="008F724C" w:rsidRDefault="008F724C" w:rsidP="00EF49AB">
            <w:pPr>
              <w:spacing w:line="275" w:lineRule="exact"/>
              <w:rPr>
                <w:rFonts w:eastAsia="Calibri"/>
                <w:w w:val="105"/>
              </w:rPr>
            </w:pPr>
          </w:p>
        </w:tc>
        <w:tc>
          <w:tcPr>
            <w:tcW w:w="481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24C" w:rsidRPr="008F724C" w:rsidRDefault="008F724C" w:rsidP="00EF49AB">
            <w:pPr>
              <w:spacing w:line="275" w:lineRule="exact"/>
              <w:rPr>
                <w:rFonts w:eastAsia="Calibri"/>
                <w:w w:val="10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rPr>
                <w:rFonts w:eastAsia="Calibri"/>
              </w:rPr>
            </w:pPr>
            <w:r w:rsidRPr="008F724C">
              <w:rPr>
                <w:rFonts w:eastAsia="Calibri"/>
                <w:b/>
              </w:rPr>
              <w:t xml:space="preserve">  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24C" w:rsidRPr="008F724C" w:rsidRDefault="008F724C" w:rsidP="00EF49AB">
            <w:pPr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 xml:space="preserve">     11</w:t>
            </w:r>
          </w:p>
        </w:tc>
      </w:tr>
      <w:tr w:rsidR="008F724C" w:rsidRPr="008F724C" w:rsidTr="008F724C">
        <w:trPr>
          <w:trHeight w:val="290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3" w:lineRule="exact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10"/>
              </w:rPr>
              <w:t>І. Обязательная  часть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19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Филология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Русскийязык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Литература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3</w:t>
            </w:r>
          </w:p>
        </w:tc>
      </w:tr>
      <w:tr w:rsidR="008F724C" w:rsidRPr="008F724C" w:rsidTr="008F724C">
        <w:trPr>
          <w:trHeight w:hRule="exact" w:val="264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t>Иностранный язык (английский)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83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                                         Математика и информатика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3</w:t>
            </w:r>
          </w:p>
        </w:tc>
      </w:tr>
      <w:tr w:rsidR="008F724C" w:rsidRPr="008F724C" w:rsidTr="008F724C">
        <w:trPr>
          <w:trHeight w:hRule="exact" w:val="283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                                         Родной язык (русский)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Обществознание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История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Обществознание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</w:tr>
      <w:tr w:rsidR="008F724C" w:rsidRPr="008F724C" w:rsidTr="008F724C">
        <w:trPr>
          <w:trHeight w:hRule="exact" w:val="560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70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Обществознание(включая экономику и право)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Естествознание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География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Физика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 xml:space="preserve">Астрономия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93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0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Химия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70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70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Биология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hRule="exact" w:val="29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724C" w:rsidRPr="008F724C" w:rsidRDefault="008F724C" w:rsidP="00EF49AB">
            <w:pPr>
              <w:rPr>
                <w:rFonts w:eastAsia="Calibri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</w:rPr>
            </w:pPr>
            <w:r w:rsidRPr="008F724C">
              <w:rPr>
                <w:rFonts w:eastAsia="Calibri"/>
              </w:rPr>
              <w:t>Индивидуальный проект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</w:tr>
      <w:tr w:rsidR="008F724C" w:rsidRPr="008F724C" w:rsidTr="008F724C">
        <w:trPr>
          <w:trHeight w:val="401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73" w:lineRule="exact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  <w:w w:val="105"/>
              </w:rPr>
              <w:t xml:space="preserve">ІІ. </w:t>
            </w:r>
            <w:r w:rsidRPr="008F724C">
              <w:rPr>
                <w:b/>
                <w:bCs/>
              </w:rPr>
              <w:t>Часть , формируемая участниками образовательных отношений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73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 xml:space="preserve">    2</w:t>
            </w:r>
          </w:p>
        </w:tc>
      </w:tr>
      <w:tr w:rsidR="008F724C" w:rsidRPr="008F724C" w:rsidTr="008F724C">
        <w:trPr>
          <w:trHeight w:val="27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</w:rPr>
            </w:pPr>
            <w:r w:rsidRPr="008F724C">
              <w:rPr>
                <w:rFonts w:eastAsia="Calibri"/>
              </w:rPr>
              <w:t>Русский язык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</w:tr>
      <w:tr w:rsidR="008F724C" w:rsidRPr="008F724C" w:rsidTr="008F724C">
        <w:trPr>
          <w:trHeight w:val="2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</w:rPr>
            </w:pPr>
            <w:r w:rsidRPr="008F724C">
              <w:rPr>
                <w:rFonts w:eastAsia="Calibri"/>
              </w:rPr>
              <w:t>География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val="26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</w:rPr>
            </w:pPr>
            <w:r w:rsidRPr="008F724C">
              <w:rPr>
                <w:rFonts w:eastAsia="Calibri"/>
              </w:rPr>
              <w:t>Информатика и ИКТ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</w:tr>
      <w:tr w:rsidR="008F724C" w:rsidRPr="008F724C" w:rsidTr="008F724C">
        <w:trPr>
          <w:trHeight w:val="26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  <w:w w:val="105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ind w:right="96"/>
              <w:jc w:val="both"/>
              <w:rPr>
                <w:rFonts w:eastAsia="Calibri"/>
              </w:rPr>
            </w:pPr>
            <w:r w:rsidRPr="008F724C">
              <w:rPr>
                <w:rFonts w:eastAsia="Calibri"/>
              </w:rPr>
              <w:t>Физика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  <w:r w:rsidRPr="008F724C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</w:rPr>
            </w:pPr>
          </w:p>
        </w:tc>
      </w:tr>
      <w:tr w:rsidR="008F724C" w:rsidRPr="008F724C" w:rsidTr="008F724C">
        <w:trPr>
          <w:trHeight w:hRule="exact" w:val="298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724C" w:rsidRPr="008F724C" w:rsidRDefault="008F724C" w:rsidP="00EF49AB">
            <w:pPr>
              <w:spacing w:line="268" w:lineRule="exact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Всего финансируется (без учета деления класса нагруппы)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24C" w:rsidRPr="008F724C" w:rsidRDefault="008F724C" w:rsidP="00EF49AB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8F724C">
              <w:rPr>
                <w:rFonts w:eastAsia="Calibri"/>
                <w:b/>
              </w:rPr>
              <w:t>21</w:t>
            </w:r>
          </w:p>
        </w:tc>
      </w:tr>
    </w:tbl>
    <w:p w:rsidR="008F724C" w:rsidRPr="008F724C" w:rsidRDefault="008F724C" w:rsidP="008F724C">
      <w:pPr>
        <w:spacing w:before="69"/>
        <w:ind w:right="1603"/>
        <w:rPr>
          <w:bCs/>
        </w:rPr>
      </w:pPr>
      <w:r w:rsidRPr="008F724C">
        <w:rPr>
          <w:bCs/>
        </w:rPr>
        <w:t xml:space="preserve">                                                                                     </w:t>
      </w:r>
    </w:p>
    <w:p w:rsidR="008F724C" w:rsidRDefault="008F724C" w:rsidP="008F724C">
      <w:pPr>
        <w:rPr>
          <w:color w:val="C00000"/>
        </w:rPr>
      </w:pPr>
    </w:p>
    <w:p w:rsidR="008F724C" w:rsidRPr="008F724C" w:rsidRDefault="008F724C" w:rsidP="008F724C">
      <w:pPr>
        <w:rPr>
          <w:color w:val="C00000"/>
        </w:rPr>
      </w:pPr>
    </w:p>
    <w:p w:rsidR="006C4A17" w:rsidRPr="005B4BC8" w:rsidRDefault="008F724C" w:rsidP="002B4BB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Достижения  2021-2022</w:t>
      </w:r>
      <w:r w:rsidR="00842652" w:rsidRPr="005B4BC8">
        <w:rPr>
          <w:b/>
          <w:u w:val="single"/>
        </w:rPr>
        <w:t xml:space="preserve"> </w:t>
      </w:r>
      <w:r w:rsidR="005B4BC8" w:rsidRPr="005B4BC8">
        <w:rPr>
          <w:b/>
          <w:u w:val="single"/>
        </w:rPr>
        <w:t xml:space="preserve">учебного </w:t>
      </w:r>
      <w:r w:rsidR="002B4BB4" w:rsidRPr="005B4BC8">
        <w:rPr>
          <w:b/>
          <w:u w:val="single"/>
        </w:rPr>
        <w:t>год</w:t>
      </w:r>
      <w:r w:rsidR="005B4BC8" w:rsidRPr="005B4BC8">
        <w:rPr>
          <w:b/>
          <w:u w:val="single"/>
        </w:rPr>
        <w:t>а</w:t>
      </w:r>
    </w:p>
    <w:p w:rsidR="006C4A17" w:rsidRPr="005B4BC8" w:rsidRDefault="006C4A17" w:rsidP="00661216">
      <w:pPr>
        <w:ind w:firstLine="567"/>
        <w:jc w:val="center"/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4649A8" w:rsidRDefault="00D36DAE" w:rsidP="00661216">
      <w:pPr>
        <w:jc w:val="both"/>
      </w:pPr>
      <w:r>
        <w:t xml:space="preserve">           </w:t>
      </w:r>
      <w:r w:rsidR="00661216" w:rsidRPr="004649A8">
        <w:t>Работал</w:t>
      </w:r>
      <w:r>
        <w:t>и МО учителей</w:t>
      </w:r>
      <w:r w:rsidR="00661216" w:rsidRPr="004649A8">
        <w:t xml:space="preserve">  классных руководителей, естественно-математического цикла, гуманитарного цикла.</w:t>
      </w:r>
    </w:p>
    <w:p w:rsidR="00661216" w:rsidRPr="004649A8" w:rsidRDefault="00D36DAE" w:rsidP="00661216">
      <w:pPr>
        <w:jc w:val="both"/>
      </w:pPr>
      <w:r>
        <w:t xml:space="preserve">            </w:t>
      </w:r>
      <w:r w:rsidR="00661216" w:rsidRPr="004649A8">
        <w:t>Посещение курсов повышения квалификации</w:t>
      </w:r>
      <w:r w:rsidR="006C4A17">
        <w:t xml:space="preserve"> всеми педагогическими работниками школы</w:t>
      </w:r>
      <w:r w:rsidR="00661216" w:rsidRPr="004649A8">
        <w:t>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left="360"/>
        <w:rPr>
          <w:b/>
          <w:color w:val="000000"/>
        </w:rPr>
      </w:pP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8F724C">
        <w:rPr>
          <w:color w:val="000000"/>
        </w:rPr>
        <w:t>ктив объединяет 4</w:t>
      </w:r>
      <w:r w:rsidRPr="00845FCC">
        <w:rPr>
          <w:color w:val="000000"/>
        </w:rPr>
        <w:t xml:space="preserve"> педагогических</w:t>
      </w:r>
      <w:r w:rsidR="00D36DAE">
        <w:rPr>
          <w:color w:val="000000"/>
        </w:rPr>
        <w:t xml:space="preserve"> работников. </w:t>
      </w:r>
    </w:p>
    <w:p w:rsidR="00661216" w:rsidRPr="00845FCC" w:rsidRDefault="006C4A17" w:rsidP="00661216">
      <w:pPr>
        <w:ind w:firstLine="567"/>
        <w:jc w:val="both"/>
        <w:rPr>
          <w:color w:val="000000"/>
        </w:rPr>
      </w:pPr>
      <w:r>
        <w:rPr>
          <w:color w:val="000000"/>
        </w:rPr>
        <w:t>Из них 2 педагогических</w:t>
      </w:r>
      <w:r w:rsidR="00661216">
        <w:rPr>
          <w:color w:val="000000"/>
        </w:rPr>
        <w:t xml:space="preserve"> работник</w:t>
      </w:r>
      <w:r>
        <w:rPr>
          <w:color w:val="000000"/>
        </w:rPr>
        <w:t>а</w:t>
      </w:r>
      <w:r w:rsidR="00661216">
        <w:rPr>
          <w:color w:val="000000"/>
        </w:rPr>
        <w:t xml:space="preserve"> имее</w:t>
      </w:r>
      <w:r w:rsidR="00661216" w:rsidRPr="00845FCC">
        <w:rPr>
          <w:color w:val="000000"/>
        </w:rPr>
        <w:t>т звание «</w:t>
      </w:r>
      <w:r w:rsidR="00D36DAE">
        <w:rPr>
          <w:color w:val="000000"/>
        </w:rPr>
        <w:t>Старший учитель», 2</w:t>
      </w:r>
      <w:r w:rsidR="00661216" w:rsidRPr="00845FCC">
        <w:rPr>
          <w:color w:val="000000"/>
        </w:rPr>
        <w:t xml:space="preserve"> -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 w:rsidR="00D36DAE">
        <w:rPr>
          <w:color w:val="000000"/>
        </w:rPr>
        <w:t>тегорию, 2</w:t>
      </w:r>
      <w:r w:rsidR="00661216">
        <w:rPr>
          <w:color w:val="000000"/>
        </w:rPr>
        <w:t>- перв</w:t>
      </w:r>
      <w:r w:rsidR="00002379">
        <w:rPr>
          <w:color w:val="000000"/>
        </w:rPr>
        <w:t>ую квалификационную категорию</w:t>
      </w:r>
      <w:r w:rsidR="00D36DAE">
        <w:rPr>
          <w:color w:val="000000"/>
        </w:rPr>
        <w:t>.</w:t>
      </w:r>
    </w:p>
    <w:p w:rsidR="00661216" w:rsidRPr="00845FCC" w:rsidRDefault="00D36DAE" w:rsidP="00D36DAE">
      <w:pPr>
        <w:jc w:val="both"/>
      </w:pPr>
      <w:r>
        <w:t xml:space="preserve">          </w:t>
      </w:r>
      <w:r w:rsidR="00661216"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lastRenderedPageBreak/>
        <w:t>Выполнение поставленных задач обеспечивалось за счет продуманной системы внутришкольного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</w:t>
      </w:r>
      <w:r w:rsidR="0081267E">
        <w:t xml:space="preserve">           </w:t>
      </w:r>
      <w:r w:rsidRPr="004649A8">
        <w:t xml:space="preserve">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  в РИПК и ПРО.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002379">
        <w:t xml:space="preserve"> все 4</w:t>
      </w:r>
      <w:r w:rsidRPr="004649A8">
        <w:t xml:space="preserve"> педагогов школы.</w:t>
      </w:r>
    </w:p>
    <w:p w:rsidR="00661216" w:rsidRPr="004649A8" w:rsidRDefault="0081267E" w:rsidP="00661216">
      <w:pPr>
        <w:jc w:val="both"/>
      </w:pPr>
      <w:r>
        <w:t xml:space="preserve">             </w:t>
      </w:r>
      <w:r w:rsidR="00661216" w:rsidRPr="004649A8">
        <w:t xml:space="preserve">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002379">
        <w:rPr>
          <w:b/>
          <w:bCs/>
          <w:u w:val="single"/>
        </w:rPr>
        <w:t>чебной деятельности за 2021-2022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6B3F3D" w:rsidRDefault="00661216" w:rsidP="0066121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661216" w:rsidRPr="00A65991" w:rsidRDefault="00661216" w:rsidP="00661216">
      <w:pPr>
        <w:rPr>
          <w:b/>
          <w:bCs/>
          <w:u w:val="single"/>
        </w:rPr>
      </w:pP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</w:t>
      </w:r>
      <w:r w:rsidR="0081267E">
        <w:rPr>
          <w:b/>
          <w:bCs/>
        </w:rPr>
        <w:t>наний учащихся 9-11 -х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722"/>
        <w:gridCol w:w="1946"/>
        <w:gridCol w:w="2023"/>
        <w:gridCol w:w="1525"/>
      </w:tblGrid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1722" w:type="dxa"/>
          </w:tcPr>
          <w:p w:rsidR="00002379" w:rsidRPr="00662EE3" w:rsidRDefault="00002379" w:rsidP="0000237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662EE3">
              <w:rPr>
                <w:bCs/>
              </w:rPr>
              <w:t xml:space="preserve"> клас</w:t>
            </w:r>
            <w:r>
              <w:rPr>
                <w:bCs/>
              </w:rPr>
              <w:t>с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>
              <w:rPr>
                <w:bCs/>
              </w:rPr>
              <w:t>10-А</w:t>
            </w:r>
            <w:r w:rsidRPr="00662EE3">
              <w:rPr>
                <w:bCs/>
              </w:rPr>
              <w:t xml:space="preserve"> класс</w:t>
            </w:r>
          </w:p>
          <w:p w:rsidR="00002379" w:rsidRPr="00662EE3" w:rsidRDefault="00002379" w:rsidP="00002379">
            <w:pPr>
              <w:jc w:val="both"/>
              <w:rPr>
                <w:bCs/>
              </w:rPr>
            </w:pPr>
          </w:p>
        </w:tc>
        <w:tc>
          <w:tcPr>
            <w:tcW w:w="2023" w:type="dxa"/>
          </w:tcPr>
          <w:p w:rsidR="00002379" w:rsidRDefault="00002379" w:rsidP="00002379">
            <w:pPr>
              <w:jc w:val="both"/>
              <w:rPr>
                <w:bCs/>
              </w:rPr>
            </w:pPr>
            <w:r>
              <w:rPr>
                <w:bCs/>
              </w:rPr>
              <w:t xml:space="preserve">10-Б класс 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Pr="00662EE3">
              <w:rPr>
                <w:bCs/>
              </w:rPr>
              <w:t xml:space="preserve"> класс</w:t>
            </w:r>
          </w:p>
          <w:p w:rsidR="00002379" w:rsidRPr="00662EE3" w:rsidRDefault="00002379" w:rsidP="0081267E">
            <w:pPr>
              <w:jc w:val="both"/>
              <w:rPr>
                <w:bCs/>
              </w:rPr>
            </w:pP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3" w:type="dxa"/>
          </w:tcPr>
          <w:p w:rsidR="00002379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2023" w:type="dxa"/>
          </w:tcPr>
          <w:p w:rsidR="00002379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23" w:type="dxa"/>
          </w:tcPr>
          <w:p w:rsidR="00002379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3" w:type="dxa"/>
          </w:tcPr>
          <w:p w:rsidR="00002379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Неуспев.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2023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002379" w:rsidRPr="00662EE3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 (%)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62EE3">
              <w:rPr>
                <w:b/>
                <w:bCs/>
              </w:rPr>
              <w:t>0 %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2023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525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002379" w:rsidRPr="004649A8" w:rsidTr="00002379">
        <w:tc>
          <w:tcPr>
            <w:tcW w:w="1647" w:type="dxa"/>
          </w:tcPr>
          <w:p w:rsidR="00002379" w:rsidRPr="00662EE3" w:rsidRDefault="00002379" w:rsidP="00661216">
            <w:pPr>
              <w:jc w:val="both"/>
              <w:rPr>
                <w:bCs/>
              </w:rPr>
            </w:pPr>
            <w:r>
              <w:rPr>
                <w:bCs/>
              </w:rPr>
              <w:t>Средний бал</w:t>
            </w:r>
          </w:p>
        </w:tc>
        <w:tc>
          <w:tcPr>
            <w:tcW w:w="1722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946" w:type="dxa"/>
          </w:tcPr>
          <w:p w:rsidR="00002379" w:rsidRPr="00662EE3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2023" w:type="dxa"/>
          </w:tcPr>
          <w:p w:rsidR="00002379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525" w:type="dxa"/>
          </w:tcPr>
          <w:p w:rsidR="00002379" w:rsidRPr="002E2471" w:rsidRDefault="0000237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Default="0081267E" w:rsidP="00661216">
      <w:pPr>
        <w:jc w:val="both"/>
        <w:rPr>
          <w:b/>
          <w:bCs/>
        </w:rPr>
      </w:pPr>
      <w:r>
        <w:rPr>
          <w:b/>
          <w:bCs/>
        </w:rPr>
        <w:t xml:space="preserve">         Государственная итоговая аттестация в М</w:t>
      </w:r>
      <w:r w:rsidR="00002379">
        <w:rPr>
          <w:b/>
          <w:bCs/>
        </w:rPr>
        <w:t>Б</w:t>
      </w:r>
      <w:r>
        <w:rPr>
          <w:b/>
          <w:bCs/>
        </w:rPr>
        <w:t xml:space="preserve">ОУ г. Горловки «ВШ № 5» </w:t>
      </w:r>
      <w:r w:rsidR="00002379">
        <w:rPr>
          <w:b/>
          <w:bCs/>
        </w:rPr>
        <w:t>будет выставлена по текущим оценкам обучающихся, для 9 классов и</w:t>
      </w:r>
      <w:r>
        <w:rPr>
          <w:b/>
          <w:bCs/>
        </w:rPr>
        <w:t xml:space="preserve"> для 11 классов.</w:t>
      </w:r>
    </w:p>
    <w:p w:rsidR="0081267E" w:rsidRPr="004649A8" w:rsidRDefault="0081267E" w:rsidP="00661216">
      <w:pPr>
        <w:jc w:val="both"/>
        <w:rPr>
          <w:b/>
          <w:bCs/>
        </w:rPr>
      </w:pPr>
    </w:p>
    <w:p w:rsidR="0081267E" w:rsidRDefault="00A42A1E" w:rsidP="00A42A1E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ПиНа, организация отдыха и досуга детей во время каникул, создание максимально комфортных условий в школе.</w:t>
      </w:r>
    </w:p>
    <w:p w:rsidR="00A42A1E" w:rsidRPr="0099745D" w:rsidRDefault="00A42A1E" w:rsidP="00A42A1E">
      <w:pPr>
        <w:jc w:val="both"/>
      </w:pPr>
      <w:r w:rsidRPr="0099745D"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 xml:space="preserve">», </w:t>
      </w:r>
      <w:r w:rsidRPr="0099745D">
        <w:lastRenderedPageBreak/>
        <w:t>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A42A1E" w:rsidRPr="0099745D" w:rsidRDefault="00A42A1E" w:rsidP="00A42A1E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способствующие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A42A1E" w:rsidRPr="0099745D" w:rsidRDefault="00A42A1E" w:rsidP="00A42A1E">
      <w:pPr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rPr>
          <w:color w:val="000000"/>
        </w:rPr>
        <w:t> </w:t>
      </w: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81267E" w:rsidP="00A42A1E">
      <w:pPr>
        <w:ind w:left="-540" w:firstLine="540"/>
        <w:jc w:val="both"/>
      </w:pPr>
      <w:r>
        <w:t>На  учете  в  школе  состоит  2  огнетушителя,</w:t>
      </w:r>
      <w:r w:rsidR="00A42A1E" w:rsidRPr="0099745D">
        <w:t xml:space="preserve">  которые</w:t>
      </w:r>
      <w:r w:rsidR="002E2471">
        <w:t xml:space="preserve"> </w:t>
      </w:r>
      <w:r>
        <w:t>постоянно заправляются и проводят техобслуживание.</w:t>
      </w:r>
      <w:r w:rsidR="00A42A1E">
        <w:t xml:space="preserve"> Н</w:t>
      </w:r>
      <w:r w:rsidR="00A42A1E" w:rsidRPr="0099745D">
        <w:t xml:space="preserve">а  каждый  огнетушитель  была  заведена  соответствующая  документация.  Огнетушители  установлены  в  коридорах  на  каждом  этаже,  а  также  в  кабинетах  на  видном  и  доступном  местах.  </w:t>
      </w:r>
    </w:p>
    <w:p w:rsidR="00A42A1E" w:rsidRDefault="00A42A1E" w:rsidP="00A42A1E">
      <w:pPr>
        <w:ind w:left="-540" w:firstLine="540"/>
        <w:jc w:val="both"/>
      </w:pPr>
      <w:r w:rsidRPr="0099745D">
        <w:t xml:space="preserve">Запасных выходов на первом этаже </w:t>
      </w:r>
      <w:r w:rsidR="002E2471">
        <w:t>два</w:t>
      </w:r>
      <w:r w:rsidRPr="0099745D">
        <w:t>, второй этаж по лестнице с металлическими ограждениями – один, пути эвакуации из  здания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</w:t>
      </w:r>
      <w:r w:rsidRPr="0099745D">
        <w:rPr>
          <w:color w:val="000000"/>
        </w:rPr>
        <w:lastRenderedPageBreak/>
        <w:t xml:space="preserve">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81267E">
      <w:pPr>
        <w:spacing w:before="40" w:after="40"/>
        <w:ind w:left="-540" w:firstLine="540"/>
        <w:jc w:val="both"/>
      </w:pPr>
      <w:r w:rsidRPr="0099745D">
        <w:rPr>
          <w:color w:val="000000"/>
        </w:rPr>
        <w:t> </w:t>
      </w:r>
      <w:r w:rsidRPr="0099745D">
        <w:t>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</w:p>
    <w:p w:rsidR="00A42A1E" w:rsidRPr="0014497B" w:rsidRDefault="00A42A1E" w:rsidP="00A42A1E">
      <w:pPr>
        <w:ind w:left="-540" w:firstLine="540"/>
        <w:jc w:val="both"/>
      </w:pPr>
      <w:r w:rsidRPr="0099745D">
        <w:t xml:space="preserve"> </w:t>
      </w:r>
    </w:p>
    <w:p w:rsidR="00857508" w:rsidRPr="0014497B" w:rsidRDefault="00857508" w:rsidP="00857508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Внутришкольное управление</w:t>
      </w:r>
    </w:p>
    <w:p w:rsidR="00857508" w:rsidRPr="001D4290" w:rsidRDefault="00857508" w:rsidP="00857508">
      <w:pPr>
        <w:pStyle w:val="a"/>
        <w:numPr>
          <w:ilvl w:val="0"/>
          <w:numId w:val="0"/>
        </w:numPr>
        <w:ind w:left="1222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1"/>
        <w:gridCol w:w="2112"/>
      </w:tblGrid>
      <w:tr w:rsidR="00857508" w:rsidRPr="0099745D" w:rsidTr="0081267E">
        <w:trPr>
          <w:trHeight w:val="343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002379" w:rsidP="002B4BB4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857508">
              <w:rPr>
                <w:b/>
              </w:rPr>
              <w:t>-</w:t>
            </w:r>
            <w:r w:rsidR="00C56F14">
              <w:rPr>
                <w:b/>
              </w:rPr>
              <w:t>20</w:t>
            </w:r>
            <w:r>
              <w:rPr>
                <w:b/>
              </w:rPr>
              <w:t>22</w:t>
            </w:r>
            <w:r w:rsidR="00C56F14">
              <w:rPr>
                <w:b/>
              </w:rPr>
              <w:t xml:space="preserve"> </w:t>
            </w:r>
            <w:r w:rsidR="00857508" w:rsidRPr="0099745D">
              <w:rPr>
                <w:b/>
              </w:rPr>
              <w:t>уч.г.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002379" w:rsidP="002B4BB4">
            <w:pPr>
              <w:jc w:val="center"/>
            </w:pPr>
            <w:r>
              <w:t>4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9" w:rsidRPr="0099745D" w:rsidRDefault="00002379" w:rsidP="00002379">
            <w:pPr>
              <w:jc w:val="center"/>
            </w:pPr>
            <w:r>
              <w:t>4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Совместители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.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1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002379" w:rsidP="002B4BB4">
            <w:pPr>
              <w:jc w:val="center"/>
            </w:pPr>
            <w:r>
              <w:t>3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002379" w:rsidP="002B4BB4">
            <w:pPr>
              <w:jc w:val="center"/>
              <w:rPr>
                <w:lang w:val="en-US"/>
              </w:rPr>
            </w:pPr>
            <w:r>
              <w:t>4</w:t>
            </w:r>
            <w:r w:rsidR="0081267E">
              <w:t>/100</w:t>
            </w:r>
            <w:r w:rsidR="00857508" w:rsidRPr="0099745D">
              <w:t xml:space="preserve"> %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общее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высшую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2/40</w:t>
            </w:r>
            <w:r w:rsidR="00AA40A8">
              <w:t>%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первую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2</w:t>
            </w:r>
            <w:r w:rsidR="00857508" w:rsidRPr="0099745D">
              <w:t>/</w:t>
            </w:r>
            <w:r>
              <w:t>40</w:t>
            </w:r>
            <w:r w:rsidR="00857508" w:rsidRPr="0099745D">
              <w:t xml:space="preserve"> %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4/100</w:t>
            </w:r>
            <w:r w:rsidR="00AA40A8">
              <w:t>%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B15278" w:rsidP="002B4BB4">
            <w:pPr>
              <w:jc w:val="center"/>
            </w:pPr>
            <w:r>
              <w:t>1</w:t>
            </w:r>
            <w:r w:rsidR="00AA40A8">
              <w:t>/100%</w:t>
            </w:r>
          </w:p>
        </w:tc>
      </w:tr>
      <w:tr w:rsidR="00857508" w:rsidRPr="0099745D" w:rsidTr="0081267E"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1267E" w:rsidP="002B4BB4">
            <w:pPr>
              <w:jc w:val="center"/>
            </w:pPr>
            <w:r>
              <w:t>0</w:t>
            </w:r>
          </w:p>
        </w:tc>
      </w:tr>
    </w:tbl>
    <w:p w:rsidR="00857508" w:rsidRPr="0099745D" w:rsidRDefault="00857508" w:rsidP="00857508">
      <w:pPr>
        <w:jc w:val="both"/>
      </w:pPr>
    </w:p>
    <w:p w:rsidR="00AA40A8" w:rsidRPr="008A6545" w:rsidRDefault="00AA40A8" w:rsidP="00AA40A8">
      <w:pPr>
        <w:jc w:val="both"/>
        <w:rPr>
          <w:b/>
        </w:rPr>
      </w:pPr>
      <w:r w:rsidRPr="0099745D">
        <w:t xml:space="preserve"> </w:t>
      </w:r>
      <w:r w:rsidRPr="008A6545">
        <w:rPr>
          <w:b/>
        </w:rPr>
        <w:t>Библиотечный фонд школы</w:t>
      </w:r>
    </w:p>
    <w:p w:rsidR="00661216" w:rsidRDefault="00AA40A8" w:rsidP="00E5367D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15278">
        <w:rPr>
          <w:sz w:val="24"/>
          <w:szCs w:val="24"/>
        </w:rPr>
        <w:t>щий</w:t>
      </w:r>
      <w:r w:rsidR="00EB1FB4">
        <w:rPr>
          <w:sz w:val="24"/>
          <w:szCs w:val="24"/>
        </w:rPr>
        <w:t xml:space="preserve"> фонд библиотеки составляет 174</w:t>
      </w:r>
      <w:r w:rsidR="00B15278"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 xml:space="preserve">экземпляров.                                        </w:t>
      </w:r>
      <w:r w:rsidR="00B15278">
        <w:rPr>
          <w:sz w:val="24"/>
          <w:szCs w:val="24"/>
        </w:rPr>
        <w:t xml:space="preserve">  </w:t>
      </w:r>
      <w:r w:rsidR="00EB1FB4">
        <w:rPr>
          <w:sz w:val="24"/>
          <w:szCs w:val="24"/>
        </w:rPr>
        <w:t xml:space="preserve">       Учебная литература - 172</w:t>
      </w:r>
      <w:r w:rsidR="00B15278"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>экз.</w:t>
      </w:r>
      <w:r w:rsidR="00EB1FB4">
        <w:rPr>
          <w:sz w:val="24"/>
          <w:szCs w:val="24"/>
        </w:rPr>
        <w:t>, справочная- 2</w:t>
      </w:r>
      <w:r w:rsidR="00B15278">
        <w:rPr>
          <w:sz w:val="24"/>
          <w:szCs w:val="24"/>
        </w:rPr>
        <w:t xml:space="preserve"> экз. </w:t>
      </w:r>
      <w:r w:rsidRPr="008A6545">
        <w:rPr>
          <w:sz w:val="24"/>
          <w:szCs w:val="24"/>
        </w:rPr>
        <w:t xml:space="preserve">Объем учебных изданий, рекомендованных Министерством образования </w:t>
      </w:r>
      <w:r w:rsidR="00EB1FB4">
        <w:rPr>
          <w:sz w:val="24"/>
          <w:szCs w:val="24"/>
        </w:rPr>
        <w:t>ДНР.</w:t>
      </w:r>
    </w:p>
    <w:p w:rsidR="00941EE8" w:rsidRPr="00941EE8" w:rsidRDefault="00EB1FB4" w:rsidP="00941EE8">
      <w:pPr>
        <w:jc w:val="center"/>
        <w:rPr>
          <w:b/>
          <w:u w:val="single"/>
        </w:rPr>
      </w:pPr>
      <w:r>
        <w:rPr>
          <w:b/>
          <w:u w:val="single"/>
        </w:rPr>
        <w:t xml:space="preserve">Задачи на </w:t>
      </w:r>
      <w:r w:rsidR="00002379">
        <w:rPr>
          <w:b/>
          <w:u w:val="single"/>
        </w:rPr>
        <w:t>2022-2023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>1.Повысить уровень образования за счет обеспечения качественного образования</w:t>
      </w:r>
      <w:r w:rsidR="00EB1FB4">
        <w:rPr>
          <w:b/>
          <w:u w:val="single"/>
        </w:rPr>
        <w:t xml:space="preserve"> в соответствии с требованиями </w:t>
      </w:r>
      <w:r w:rsidRPr="00941EE8">
        <w:rPr>
          <w:b/>
          <w:u w:val="single"/>
        </w:rPr>
        <w:t>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lastRenderedPageBreak/>
        <w:t xml:space="preserve">• совершенствовать механизмы повышения мотивации учащихся к учебной 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межпредметные связи между базовым и дополнительным образованием; </w:t>
      </w:r>
    </w:p>
    <w:p w:rsidR="00941EE8" w:rsidRPr="00941EE8" w:rsidRDefault="00941EE8" w:rsidP="00941EE8">
      <w:r w:rsidRPr="00941EE8">
        <w:t>• 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 х деятельности; </w:t>
      </w:r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девиантных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EB1FB4">
      <w:pPr>
        <w:rPr>
          <w:b/>
          <w:u w:val="single"/>
        </w:rPr>
      </w:pPr>
      <w:r w:rsidRPr="00941EE8">
        <w:rPr>
          <w:b/>
          <w:u w:val="single"/>
        </w:rPr>
        <w:t xml:space="preserve">3. 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EB1FB4" w:rsidRDefault="00EB1FB4" w:rsidP="00EB1FB4">
      <w:pPr>
        <w:rPr>
          <w:b/>
          <w:u w:val="single"/>
        </w:rPr>
      </w:pPr>
      <w:r>
        <w:rPr>
          <w:b/>
          <w:u w:val="single"/>
        </w:rPr>
        <w:t xml:space="preserve">4. </w:t>
      </w:r>
      <w:r w:rsidR="00941EE8" w:rsidRPr="00EB1FB4">
        <w:rPr>
          <w:b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Pr="004D3E54" w:rsidRDefault="00941EE8" w:rsidP="004D3E54">
      <w:r w:rsidRPr="004D3E54">
        <w:t xml:space="preserve">• модернизация материально-технического обеспечения образовательного процесса; </w:t>
      </w:r>
    </w:p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sectPr w:rsidR="002C6940" w:rsidRPr="00941EE8" w:rsidSect="000A7EAB">
      <w:footerReference w:type="default" r:id="rId9"/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B6" w:rsidRDefault="008113B6" w:rsidP="006D3ED7">
      <w:r>
        <w:separator/>
      </w:r>
    </w:p>
  </w:endnote>
  <w:endnote w:type="continuationSeparator" w:id="1">
    <w:p w:rsidR="008113B6" w:rsidRDefault="008113B6" w:rsidP="006D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D7" w:rsidRDefault="007224E1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7224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1E4CD7" w:rsidRPr="00345FC1" w:rsidRDefault="001E4CD7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B6" w:rsidRDefault="008113B6" w:rsidP="006D3ED7">
      <w:r>
        <w:separator/>
      </w:r>
    </w:p>
  </w:footnote>
  <w:footnote w:type="continuationSeparator" w:id="1">
    <w:p w:rsidR="008113B6" w:rsidRDefault="008113B6" w:rsidP="006D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216"/>
    <w:rsid w:val="00002379"/>
    <w:rsid w:val="00017AFC"/>
    <w:rsid w:val="00021EBC"/>
    <w:rsid w:val="00074AF4"/>
    <w:rsid w:val="00081284"/>
    <w:rsid w:val="000A7EAB"/>
    <w:rsid w:val="00115E7E"/>
    <w:rsid w:val="00116ECE"/>
    <w:rsid w:val="001249B4"/>
    <w:rsid w:val="0016716A"/>
    <w:rsid w:val="001E4CD7"/>
    <w:rsid w:val="002203EB"/>
    <w:rsid w:val="002B1D63"/>
    <w:rsid w:val="002B4BB4"/>
    <w:rsid w:val="002C2556"/>
    <w:rsid w:val="002C28A3"/>
    <w:rsid w:val="002C6940"/>
    <w:rsid w:val="002E1000"/>
    <w:rsid w:val="002E2471"/>
    <w:rsid w:val="002E67F5"/>
    <w:rsid w:val="00384D6B"/>
    <w:rsid w:val="00393944"/>
    <w:rsid w:val="003E39A6"/>
    <w:rsid w:val="00444109"/>
    <w:rsid w:val="00470E53"/>
    <w:rsid w:val="00485C78"/>
    <w:rsid w:val="00487831"/>
    <w:rsid w:val="004B3A03"/>
    <w:rsid w:val="004C7392"/>
    <w:rsid w:val="004D3E54"/>
    <w:rsid w:val="0050561D"/>
    <w:rsid w:val="00546DF3"/>
    <w:rsid w:val="00547CB9"/>
    <w:rsid w:val="005651F1"/>
    <w:rsid w:val="005A7DB9"/>
    <w:rsid w:val="005B3192"/>
    <w:rsid w:val="005B4BC8"/>
    <w:rsid w:val="005B6D3B"/>
    <w:rsid w:val="005C74DF"/>
    <w:rsid w:val="005F51A2"/>
    <w:rsid w:val="00612AD4"/>
    <w:rsid w:val="00626CA0"/>
    <w:rsid w:val="00650A8C"/>
    <w:rsid w:val="00661216"/>
    <w:rsid w:val="00662EE3"/>
    <w:rsid w:val="006C4A17"/>
    <w:rsid w:val="006D3ED7"/>
    <w:rsid w:val="007224E1"/>
    <w:rsid w:val="00776E3A"/>
    <w:rsid w:val="0077716C"/>
    <w:rsid w:val="007833F3"/>
    <w:rsid w:val="007B2C2D"/>
    <w:rsid w:val="007B690A"/>
    <w:rsid w:val="007C404E"/>
    <w:rsid w:val="007D50B4"/>
    <w:rsid w:val="008113B6"/>
    <w:rsid w:val="0081267E"/>
    <w:rsid w:val="00842652"/>
    <w:rsid w:val="00857508"/>
    <w:rsid w:val="00880CCB"/>
    <w:rsid w:val="008A6545"/>
    <w:rsid w:val="008A70EE"/>
    <w:rsid w:val="008B0DA1"/>
    <w:rsid w:val="008C79F4"/>
    <w:rsid w:val="008E4115"/>
    <w:rsid w:val="008F724C"/>
    <w:rsid w:val="00941EE8"/>
    <w:rsid w:val="00990F47"/>
    <w:rsid w:val="009A2856"/>
    <w:rsid w:val="009B58E5"/>
    <w:rsid w:val="00A142C6"/>
    <w:rsid w:val="00A42A1E"/>
    <w:rsid w:val="00AA40A8"/>
    <w:rsid w:val="00AA4185"/>
    <w:rsid w:val="00B02BFE"/>
    <w:rsid w:val="00B15278"/>
    <w:rsid w:val="00C56F14"/>
    <w:rsid w:val="00C61B96"/>
    <w:rsid w:val="00C707B0"/>
    <w:rsid w:val="00CC43D0"/>
    <w:rsid w:val="00D36DAE"/>
    <w:rsid w:val="00DA5B23"/>
    <w:rsid w:val="00DB0D4E"/>
    <w:rsid w:val="00DC3525"/>
    <w:rsid w:val="00E27669"/>
    <w:rsid w:val="00E5367D"/>
    <w:rsid w:val="00EB0D4B"/>
    <w:rsid w:val="00EB146C"/>
    <w:rsid w:val="00EB1FB4"/>
    <w:rsid w:val="00EB336D"/>
    <w:rsid w:val="00EE5E4B"/>
    <w:rsid w:val="00EE7ADE"/>
    <w:rsid w:val="00F07530"/>
    <w:rsid w:val="00F363EF"/>
    <w:rsid w:val="00F86CA9"/>
    <w:rsid w:val="00F944CA"/>
    <w:rsid w:val="00F94FDD"/>
    <w:rsid w:val="00FA6B10"/>
    <w:rsid w:val="00FC6EFD"/>
    <w:rsid w:val="00FD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unhideWhenUsed/>
    <w:rsid w:val="00D36DA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D36DAE"/>
  </w:style>
  <w:style w:type="paragraph" w:styleId="af2">
    <w:name w:val="footer"/>
    <w:basedOn w:val="a0"/>
    <w:link w:val="af3"/>
    <w:uiPriority w:val="99"/>
    <w:semiHidden/>
    <w:unhideWhenUsed/>
    <w:rsid w:val="008F7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8F7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4CDF-3D16-455A-A41C-3FC97AB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User</cp:lastModifiedBy>
  <cp:revision>31</cp:revision>
  <dcterms:created xsi:type="dcterms:W3CDTF">2019-05-15T07:34:00Z</dcterms:created>
  <dcterms:modified xsi:type="dcterms:W3CDTF">2022-05-21T17:38:00Z</dcterms:modified>
</cp:coreProperties>
</file>